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8A" w:rsidRPr="00431D4C" w:rsidRDefault="00636C47">
      <w:pPr>
        <w:pStyle w:val="Tre"/>
        <w:rPr>
          <w:rFonts w:ascii="Arial" w:hAnsi="Arial" w:cs="Arial"/>
          <w:sz w:val="28"/>
          <w:szCs w:val="28"/>
        </w:rPr>
      </w:pPr>
      <w:r w:rsidRPr="00431D4C">
        <w:rPr>
          <w:rFonts w:ascii="Arial" w:hAnsi="Arial" w:cs="Arial"/>
          <w:sz w:val="28"/>
          <w:szCs w:val="28"/>
        </w:rPr>
        <w:t>Szanowni Państwo</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Przed Państwem seans filmu, który zgromadził śmietankę hollywoodzkich aktorów. Na planie stawili się m.in. znany z roli Jamesa Bonda Daniel Craig, a partneruje mu Ana de Armas, kubańska aktorka, która gdy powstawał film Riana Johnsona, nie miała jeszcze pojęcia, że niedługo z Craigiem spotkają się w pracy ponownie, bo to właśnie ją wybrano na nową dziewczynę Bonda. Ruch o tyle istotny, że aktorka wywodzi się z imigranckiej rodziny, nie jest kolejną białą pięknością, co pokazuje, że twórcy filmów o agencie 007 nie żartowali, kiedy mówili, że „Nie czas umierać” będzie filmem innym niż dotychczasowe - progresywnym, reagującym na przemiany, jakie dzieją się w świecie filmu. Możemy się więc spodziewać, że postać de Armas odegra ważniejszą rolę, niż tylko zawrócenie w głowie Bondowi.</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Referencja do słynnego szpiega Jej Królewskiej Mości jest o tyle w przypadku „Na noże” istotna, że reżyser Rian Johnson bawi się nią właściwie od początku filmu. Daniela Craiga kojarzymy przecież jako niezniszczalnego byczka, który z każdej opresji wyjdzie obronną ręką, a jego cechami charakterystycznymi są inteligencja, humor, szarmanckość, niezawodna intuicja i idealnie wyrzeźbione ciało, które łącznie powodują, że każdy z widzów chce być nim albo z nim.</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Zwróćcie Państwo uwagę, jak Craig prezentuje się w „Na noże” jako detektyw do zadań specjalnych. Ci z Państwa, którzy są fanami serii o 007, będą mieli podwójną zabawę, bo reżyser Craigowi nie odpuszcza i pląta go w coraz gęstsze maliny. Natomiast ci z Państwa, których Bond ani ziębi, ani grzeje, i tak będą mogli podziwiać kunszt brytyjskiego aktora, który daje tu wspaniały popis. Nie trzeba znać ani jednego filmu o pracowniku MI6, żeby się na „Na noże” dobrze bawić.</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 xml:space="preserve">Zabawa nawiązaniami jest zresztą Rianowi Johnsonowi wyjątkowo bliska, tak samo jak zabawa regułami gatunku. Fani kryminałów pewnie od razu się oburzą, że odpowiedź na pytanie, kto zabił, dostajemy na tacy, a przecież przywykliśmy do tego, że podaje się ją nam na końcu, a my możemy porównać, jak sami radzimy sobie jako detektywi, i sprawdzić, czy połączyliśmy tropy tak samo sprawnie jak ekranowy dochodzeniowiec. Zwróćcie jednak Państwo uwagę, jak Rian Johnson dekonstruuje gatunek kryminału, jak bawi się znanymi nam motywami, by z powodzeniem wprowadzać kolejne zawieszenia akcji. </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 xml:space="preserve">Reżyser wprowadza do swojej opowieści coś na kształt filmowego lustra. Pozwala, żeby w świecie przedstawionym pojawiło się sporo elementów, które mają być okiem puszczonym do widza. Tak jest choćby z bohaterem granym przez Christophera Plummera. Zobaczycie Państwo, jaka jest jego rola w fabule, ale już mogę zdradzić, że para się on pisaniem kryminałów, co </w:t>
      </w:r>
      <w:r w:rsidRPr="00431D4C">
        <w:rPr>
          <w:rFonts w:ascii="Arial" w:hAnsi="Arial" w:cs="Arial"/>
          <w:sz w:val="28"/>
          <w:szCs w:val="28"/>
        </w:rPr>
        <w:lastRenderedPageBreak/>
        <w:t xml:space="preserve">mówi samo za siebie. Podobnie jest, gdy detektyw Blanc powołuje się na „Tęczę grawitacji” Thomasa Pynchona, której - jak mówi - nikt nie czyta. Jest to pstryczek w nos również dla nas, że decydujemy się oglądać kino rozrywkowe, zamiast czytać opasłe arcydzieło postmodernizmu. Odesłanie nas do postmodernizmu też nie jest zresztą przypadkowe. </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Pozostaje więc odpowiedzieć sobie na pytanie, co my właściwie oglądamy. Czy to faktycznie tylko film dla zabicia czasu, z którego zapamiętamy, kto zginął, a kto zabił, czy jednak Johnson rości sobie prawo do społecznego komentarza. Odpowiedzią zdaje się być jakże ważna w filmie kwestia wojny klas, która ma tu wiele odcieni. Zwróćcie Państwo uwagę, jak zarysowują się relacje między bohaterami i jak się zmieniają, gdy w grę zaczynają wchodzić wielkie pieniądze. Świadkowanie temu, jak z ułożonych ludzi, chełpiących się własną etykietą wychodzą kolejne przywary, ma tu wydźwięk komediowy, ale czy reżyser nie mówi przez to uniwersalnych prawd o naturze ludzkiej? Oceńcie Państwo sami.</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Na koniec powiem Państwu jako ciekawostkę, jak wyglądała praca na planie tego filmu. Zdjęcia kręcono w wiekowej posiadłości, która miała małą piwnicę. Aktorzy tak się ze sobą zżyli, że zamiast spędzać przerwy między ujęciami w swoich kamperach, schodzili właśnie do tej piwnicy, gdzie działo się to, czego na innych planach nie sposób doświadczyć. Proszę sobie wyobrazić, że Jamie Lee Curtis, królowa amerykańskiego kina, gotowała kolegom zupę, Daniel Craig zdradzał szczegóły na temat nowego Bonda, choć podpisał dokumenty o poufności opiewające na milionowe kary umowne, a Christopher Plummer zwierzał się, jak wyglądało jego spotkanie z Marilyn Monroe, do roli której przygotowywała się Ana de Armas. Kiedy rozmawiałem z aktorami w Los Angeles w październiku ubiegłego roku, zgodnie powtarzali mi, że w tamtej piwnicy opowiadali sobie historię kina, jakiej nie da się wyczytać z podręczników filmoznawstwa.</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I chyba się Państwo ze mną zgodzicie po projekcji, że chemię, jaka połączyła naszych aktorów, po prostu z ekranu czuć!</w:t>
      </w: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Pytania do filmu:</w:t>
      </w:r>
    </w:p>
    <w:p w:rsidR="00FE328A" w:rsidRPr="00431D4C" w:rsidRDefault="00636C47">
      <w:pPr>
        <w:pStyle w:val="Tre"/>
        <w:rPr>
          <w:rFonts w:ascii="Arial" w:hAnsi="Arial" w:cs="Arial"/>
          <w:sz w:val="28"/>
          <w:szCs w:val="28"/>
        </w:rPr>
      </w:pPr>
      <w:r w:rsidRPr="00431D4C">
        <w:rPr>
          <w:rFonts w:ascii="Arial" w:hAnsi="Arial" w:cs="Arial"/>
          <w:sz w:val="28"/>
          <w:szCs w:val="28"/>
        </w:rPr>
        <w:t>1. Jak się Państwo bawiliście na kryminale opowiedzianym w taki sposób?</w:t>
      </w:r>
    </w:p>
    <w:p w:rsidR="00FE328A" w:rsidRPr="00431D4C" w:rsidRDefault="00636C47">
      <w:pPr>
        <w:pStyle w:val="Tre"/>
        <w:rPr>
          <w:rFonts w:ascii="Arial" w:hAnsi="Arial" w:cs="Arial"/>
          <w:sz w:val="28"/>
          <w:szCs w:val="28"/>
        </w:rPr>
      </w:pPr>
      <w:r w:rsidRPr="00431D4C">
        <w:rPr>
          <w:rFonts w:ascii="Arial" w:hAnsi="Arial" w:cs="Arial"/>
          <w:sz w:val="28"/>
          <w:szCs w:val="28"/>
        </w:rPr>
        <w:t>2. Czy fajtłapowaty detektyw Blanc wzbudził Państwa sympatię, czy może irytował?</w:t>
      </w:r>
    </w:p>
    <w:p w:rsidR="00FE328A" w:rsidRPr="00431D4C" w:rsidRDefault="00636C47">
      <w:pPr>
        <w:pStyle w:val="Tre"/>
        <w:rPr>
          <w:rFonts w:ascii="Arial" w:hAnsi="Arial" w:cs="Arial"/>
          <w:sz w:val="28"/>
          <w:szCs w:val="28"/>
        </w:rPr>
      </w:pPr>
      <w:r w:rsidRPr="00431D4C">
        <w:rPr>
          <w:rFonts w:ascii="Arial" w:hAnsi="Arial" w:cs="Arial"/>
          <w:sz w:val="28"/>
          <w:szCs w:val="28"/>
        </w:rPr>
        <w:t>3. Czy Państwa zdaniem film włącza się w dyskusję o dysproporcjach klasowych?</w:t>
      </w:r>
    </w:p>
    <w:p w:rsidR="00FE328A" w:rsidRPr="00431D4C" w:rsidRDefault="00636C47">
      <w:pPr>
        <w:pStyle w:val="Tre"/>
        <w:rPr>
          <w:rFonts w:ascii="Arial" w:hAnsi="Arial" w:cs="Arial"/>
          <w:sz w:val="28"/>
          <w:szCs w:val="28"/>
        </w:rPr>
      </w:pPr>
      <w:r w:rsidRPr="00431D4C">
        <w:rPr>
          <w:rFonts w:ascii="Arial" w:hAnsi="Arial" w:cs="Arial"/>
          <w:sz w:val="28"/>
          <w:szCs w:val="28"/>
        </w:rPr>
        <w:t>4. Jak Państwo oceniacie bohaterów filmu? Dobrzy czy źli? Pozytywni czy negatywni? A może ludzcy?</w:t>
      </w:r>
    </w:p>
    <w:p w:rsidR="00FE328A" w:rsidRPr="00431D4C" w:rsidRDefault="00636C47">
      <w:pPr>
        <w:pStyle w:val="Tre"/>
        <w:rPr>
          <w:rFonts w:ascii="Arial" w:hAnsi="Arial" w:cs="Arial"/>
          <w:sz w:val="28"/>
          <w:szCs w:val="28"/>
        </w:rPr>
      </w:pPr>
      <w:r w:rsidRPr="00431D4C">
        <w:rPr>
          <w:rFonts w:ascii="Arial" w:hAnsi="Arial" w:cs="Arial"/>
          <w:sz w:val="28"/>
          <w:szCs w:val="28"/>
        </w:rPr>
        <w:t>5. Czy podobały się Państwu cytaty i tytuły innych dzieł? Czy były dla Państwa jakąś podpowiedzą? Czy coś wniosły?</w:t>
      </w:r>
    </w:p>
    <w:p w:rsidR="00FE328A" w:rsidRPr="00431D4C" w:rsidRDefault="00636C47">
      <w:pPr>
        <w:pStyle w:val="Tre"/>
        <w:rPr>
          <w:rFonts w:ascii="Arial" w:hAnsi="Arial" w:cs="Arial"/>
          <w:sz w:val="28"/>
          <w:szCs w:val="28"/>
        </w:rPr>
      </w:pPr>
      <w:r w:rsidRPr="00431D4C">
        <w:rPr>
          <w:rFonts w:ascii="Arial" w:hAnsi="Arial" w:cs="Arial"/>
          <w:sz w:val="28"/>
          <w:szCs w:val="28"/>
        </w:rPr>
        <w:lastRenderedPageBreak/>
        <w:t>6. Czy „kupiliście” Państwo stylistykę filmu, czy jednak trudno było Państwu podejść do filmu na poważnie?</w:t>
      </w:r>
    </w:p>
    <w:p w:rsidR="00FE328A" w:rsidRPr="00431D4C" w:rsidRDefault="00636C47">
      <w:pPr>
        <w:pStyle w:val="Tre"/>
        <w:rPr>
          <w:rFonts w:ascii="Arial" w:hAnsi="Arial" w:cs="Arial"/>
          <w:sz w:val="28"/>
          <w:szCs w:val="28"/>
        </w:rPr>
      </w:pPr>
      <w:r w:rsidRPr="00431D4C">
        <w:rPr>
          <w:rFonts w:ascii="Arial" w:hAnsi="Arial" w:cs="Arial"/>
          <w:sz w:val="28"/>
          <w:szCs w:val="28"/>
        </w:rPr>
        <w:t>7. Czy rozpoznajecie Państwo inspiracje Ryana Johnsona albo odwołania do klasyków kina lub literatury?</w:t>
      </w:r>
    </w:p>
    <w:p w:rsidR="00FE328A" w:rsidRPr="00431D4C" w:rsidRDefault="00FE328A">
      <w:pPr>
        <w:pStyle w:val="Tre"/>
        <w:rPr>
          <w:rFonts w:ascii="Arial" w:hAnsi="Arial" w:cs="Arial"/>
          <w:sz w:val="28"/>
          <w:szCs w:val="28"/>
        </w:rPr>
      </w:pPr>
    </w:p>
    <w:p w:rsidR="00431D4C" w:rsidRPr="00431D4C" w:rsidRDefault="00636C47" w:rsidP="00431D4C">
      <w:pPr>
        <w:spacing w:line="360" w:lineRule="auto"/>
        <w:jc w:val="both"/>
        <w:rPr>
          <w:rFonts w:ascii="Arial" w:hAnsi="Arial" w:cs="Arial"/>
          <w:sz w:val="28"/>
          <w:szCs w:val="28"/>
        </w:rPr>
      </w:pPr>
      <w:r w:rsidRPr="00431D4C">
        <w:rPr>
          <w:rFonts w:ascii="Arial" w:hAnsi="Arial" w:cs="Arial"/>
          <w:sz w:val="28"/>
          <w:szCs w:val="28"/>
        </w:rPr>
        <w:t xml:space="preserve">Zapraszam do dyskusji </w:t>
      </w:r>
      <w:r w:rsidR="00431D4C" w:rsidRPr="00431D4C">
        <w:rPr>
          <w:rFonts w:ascii="Arial" w:hAnsi="Arial" w:cs="Arial"/>
          <w:sz w:val="28"/>
          <w:szCs w:val="28"/>
        </w:rPr>
        <w:t xml:space="preserve">w dniach od </w:t>
      </w:r>
      <w:r w:rsidR="00431D4C">
        <w:rPr>
          <w:rFonts w:ascii="Arial" w:hAnsi="Arial" w:cs="Arial"/>
          <w:sz w:val="28"/>
          <w:szCs w:val="28"/>
          <w:bdr w:val="none" w:sz="0" w:space="0" w:color="auto" w:frame="1"/>
        </w:rPr>
        <w:t>7.09.2020 do 20.09.2020 drogą</w:t>
      </w:r>
      <w:r w:rsidR="00431D4C" w:rsidRPr="00431D4C">
        <w:rPr>
          <w:rFonts w:ascii="Arial" w:hAnsi="Arial" w:cs="Arial"/>
          <w:sz w:val="28"/>
          <w:szCs w:val="28"/>
          <w:bdr w:val="none" w:sz="0" w:space="0" w:color="auto" w:frame="1"/>
        </w:rPr>
        <w:t xml:space="preserve"> e-mailową</w:t>
      </w:r>
      <w:r w:rsidR="00431D4C">
        <w:rPr>
          <w:rFonts w:ascii="Arial" w:hAnsi="Arial" w:cs="Arial"/>
          <w:sz w:val="28"/>
          <w:szCs w:val="28"/>
          <w:bdr w:val="none" w:sz="0" w:space="0" w:color="auto" w:frame="1"/>
        </w:rPr>
        <w:t>:</w:t>
      </w:r>
      <w:r w:rsidR="00431D4C" w:rsidRPr="00431D4C">
        <w:rPr>
          <w:rFonts w:ascii="Arial" w:hAnsi="Arial" w:cs="Arial"/>
          <w:sz w:val="28"/>
          <w:szCs w:val="28"/>
          <w:bdr w:val="none" w:sz="0" w:space="0" w:color="auto" w:frame="1"/>
        </w:rPr>
        <w:t xml:space="preserve"> </w:t>
      </w:r>
      <w:hyperlink r:id="rId7" w:history="1">
        <w:r w:rsidR="00431D4C" w:rsidRPr="00431D4C">
          <w:rPr>
            <w:rStyle w:val="Hipercze"/>
            <w:rFonts w:ascii="Arial" w:hAnsi="Arial" w:cs="Arial"/>
            <w:sz w:val="28"/>
            <w:szCs w:val="28"/>
            <w:bdr w:val="none" w:sz="0" w:space="0" w:color="auto" w:frame="1"/>
          </w:rPr>
          <w:t>ikfon@defacto.org.pl</w:t>
        </w:r>
      </w:hyperlink>
      <w:r w:rsidR="00431D4C" w:rsidRPr="00431D4C">
        <w:rPr>
          <w:rFonts w:ascii="Arial" w:hAnsi="Arial" w:cs="Arial"/>
          <w:sz w:val="28"/>
          <w:szCs w:val="28"/>
          <w:bdr w:val="none" w:sz="0" w:space="0" w:color="auto" w:frame="1"/>
        </w:rPr>
        <w:t xml:space="preserve"> oraz na</w:t>
      </w:r>
      <w:r w:rsidR="00431D4C">
        <w:rPr>
          <w:rFonts w:ascii="Arial" w:hAnsi="Arial" w:cs="Arial"/>
          <w:sz w:val="28"/>
          <w:szCs w:val="28"/>
          <w:bdr w:val="none" w:sz="0" w:space="0" w:color="auto" w:frame="1"/>
        </w:rPr>
        <w:t xml:space="preserve"> forum </w:t>
      </w:r>
      <w:bookmarkStart w:id="0" w:name="_GoBack"/>
      <w:bookmarkEnd w:id="0"/>
      <w:r w:rsidR="00431D4C" w:rsidRPr="00431D4C">
        <w:rPr>
          <w:rFonts w:ascii="Arial" w:hAnsi="Arial" w:cs="Arial"/>
          <w:sz w:val="28"/>
          <w:szCs w:val="28"/>
          <w:bdr w:val="none" w:sz="0" w:space="0" w:color="auto" w:frame="1"/>
        </w:rPr>
        <w:t xml:space="preserve"> </w:t>
      </w:r>
      <w:hyperlink r:id="rId8" w:history="1">
        <w:r w:rsidR="00431D4C" w:rsidRPr="00431D4C">
          <w:rPr>
            <w:rStyle w:val="Hipercze"/>
            <w:rFonts w:ascii="Arial" w:eastAsia="SimSun" w:hAnsi="Arial" w:cs="Arial"/>
            <w:kern w:val="2"/>
            <w:sz w:val="28"/>
            <w:szCs w:val="28"/>
          </w:rPr>
          <w:t>www.ikfon.defacto.org.pl</w:t>
        </w:r>
      </w:hyperlink>
    </w:p>
    <w:p w:rsidR="00FE328A" w:rsidRPr="00431D4C" w:rsidRDefault="00FE328A">
      <w:pPr>
        <w:pStyle w:val="Tre"/>
        <w:rPr>
          <w:rFonts w:ascii="Arial" w:hAnsi="Arial" w:cs="Arial"/>
          <w:sz w:val="28"/>
          <w:szCs w:val="28"/>
        </w:rPr>
      </w:pPr>
    </w:p>
    <w:p w:rsidR="00FE328A" w:rsidRPr="00431D4C" w:rsidRDefault="00FE328A">
      <w:pPr>
        <w:pStyle w:val="Tre"/>
        <w:rPr>
          <w:rFonts w:ascii="Arial" w:hAnsi="Arial" w:cs="Arial"/>
          <w:sz w:val="28"/>
          <w:szCs w:val="28"/>
        </w:rPr>
      </w:pPr>
    </w:p>
    <w:p w:rsidR="00FE328A" w:rsidRPr="00431D4C" w:rsidRDefault="00636C47">
      <w:pPr>
        <w:pStyle w:val="Tre"/>
        <w:rPr>
          <w:rFonts w:ascii="Arial" w:hAnsi="Arial" w:cs="Arial"/>
          <w:sz w:val="28"/>
          <w:szCs w:val="28"/>
        </w:rPr>
      </w:pPr>
      <w:r w:rsidRPr="00431D4C">
        <w:rPr>
          <w:rFonts w:ascii="Arial" w:hAnsi="Arial" w:cs="Arial"/>
          <w:sz w:val="28"/>
          <w:szCs w:val="28"/>
        </w:rPr>
        <w:t>Z poważaniem</w:t>
      </w:r>
    </w:p>
    <w:p w:rsidR="00FE328A" w:rsidRPr="00431D4C" w:rsidRDefault="00636C47">
      <w:pPr>
        <w:pStyle w:val="Tre"/>
        <w:rPr>
          <w:rFonts w:ascii="Arial" w:hAnsi="Arial" w:cs="Arial"/>
          <w:sz w:val="28"/>
          <w:szCs w:val="28"/>
        </w:rPr>
      </w:pPr>
      <w:r w:rsidRPr="00431D4C">
        <w:rPr>
          <w:rFonts w:ascii="Arial" w:hAnsi="Arial" w:cs="Arial"/>
          <w:sz w:val="28"/>
          <w:szCs w:val="28"/>
        </w:rPr>
        <w:t>Artur Zaborski</w:t>
      </w:r>
    </w:p>
    <w:sectPr w:rsidR="00FE328A" w:rsidRPr="00431D4C">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88" w:rsidRDefault="00A66488">
      <w:r>
        <w:separator/>
      </w:r>
    </w:p>
  </w:endnote>
  <w:endnote w:type="continuationSeparator" w:id="0">
    <w:p w:rsidR="00A66488" w:rsidRDefault="00A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8A" w:rsidRDefault="00FE3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88" w:rsidRDefault="00A66488">
      <w:r>
        <w:separator/>
      </w:r>
    </w:p>
  </w:footnote>
  <w:footnote w:type="continuationSeparator" w:id="0">
    <w:p w:rsidR="00A66488" w:rsidRDefault="00A6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8A" w:rsidRDefault="00FE32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328A"/>
    <w:rsid w:val="00225A4B"/>
    <w:rsid w:val="00431D4C"/>
    <w:rsid w:val="00636C47"/>
    <w:rsid w:val="00A66488"/>
    <w:rsid w:val="00FE328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5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fon.defacto.org.pl/" TargetMode="External"/><Relationship Id="rId3" Type="http://schemas.openxmlformats.org/officeDocument/2006/relationships/settings" Target="settings.xml"/><Relationship Id="rId7" Type="http://schemas.openxmlformats.org/officeDocument/2006/relationships/hyperlink" Target="mailto:ikfon@defacto.org.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812</Words>
  <Characters>4872</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Defacto 1</cp:lastModifiedBy>
  <cp:revision>4</cp:revision>
  <dcterms:created xsi:type="dcterms:W3CDTF">2020-08-27T21:58:00Z</dcterms:created>
  <dcterms:modified xsi:type="dcterms:W3CDTF">2020-08-28T05:03:00Z</dcterms:modified>
</cp:coreProperties>
</file>